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32"/>
          <w:szCs w:val="32"/>
        </w:rPr>
      </w:pPr>
      <w:r>
        <w:rPr>
          <w:sz w:val="32"/>
          <w:szCs w:val="32"/>
        </w:rPr>
        <w:t>.</w:t>
      </w:r>
    </w:p>
    <w:p>
      <w:pPr>
        <w:rPr>
          <w:sz w:val="32"/>
          <w:szCs w:val="32"/>
        </w:rPr>
      </w:pPr>
    </w:p>
    <w:p>
      <w:pPr>
        <w:rPr>
          <w:sz w:val="32"/>
          <w:szCs w:val="32"/>
        </w:rPr>
      </w:pPr>
    </w:p>
    <w:p>
      <w:pPr>
        <w:rPr>
          <w:sz w:val="32"/>
          <w:szCs w:val="32"/>
        </w:rPr>
      </w:pPr>
    </w:p>
    <w:p>
      <w:pPr>
        <w:jc w:val="center"/>
        <w:rPr>
          <w:rFonts w:ascii="仿宋_GB2312" w:hAnsi="仿宋" w:eastAsia="仿宋_GB2312"/>
          <w:sz w:val="32"/>
          <w:szCs w:val="32"/>
        </w:rPr>
      </w:pPr>
      <w:r>
        <w:pict>
          <v:shape id="_x0000_s1026" o:spid="_x0000_s1026" o:spt="202" type="#_x0000_t202" style="position:absolute;left:0pt;margin-left:-69.9pt;margin-top:-66.1pt;height:54pt;width:595.3pt;z-index:1024;mso-width-relative:page;mso-height-relative:page;" filled="f" stroked="f" coordsize="21600,21600">
            <v:path/>
            <v:fill on="f" focussize="0,0"/>
            <v:stroke on="f" joinstyle="miter"/>
            <v:imagedata o:title=""/>
            <o:lock v:ext="edit"/>
            <v:textbox>
              <w:txbxContent>
                <w:p>
                  <w:pPr>
                    <w:jc w:val="center"/>
                    <w:rPr>
                      <w:rFonts w:ascii="方正小标宋简体" w:eastAsia="方正小标宋简体"/>
                      <w:b/>
                      <w:color w:val="FF0000"/>
                      <w:w w:val="95"/>
                      <w:sz w:val="66"/>
                      <w:szCs w:val="64"/>
                    </w:rPr>
                  </w:pPr>
                </w:p>
              </w:txbxContent>
            </v:textbox>
          </v:shape>
        </w:pict>
      </w:r>
      <w:r>
        <w:rPr>
          <w:rFonts w:hint="eastAsia" w:ascii="仿宋_GB2312" w:hAnsi="仿宋" w:eastAsia="仿宋_GB2312"/>
          <w:sz w:val="32"/>
          <w:szCs w:val="32"/>
        </w:rPr>
        <w:t>教信评文</w:t>
      </w:r>
      <w:r>
        <w:rPr>
          <w:rFonts w:hint="eastAsia" w:ascii="仿宋_GB2312" w:hAnsi="仿宋" w:eastAsia="仿宋_GB2312" w:cs="Arial"/>
          <w:color w:val="333333"/>
          <w:sz w:val="32"/>
          <w:szCs w:val="32"/>
          <w:shd w:val="clear" w:color="auto" w:fill="FFFFFF"/>
        </w:rPr>
        <w:t>〔</w:t>
      </w:r>
      <w:r>
        <w:rPr>
          <w:rFonts w:ascii="仿宋_GB2312" w:hAnsi="仿宋" w:eastAsia="仿宋_GB2312"/>
          <w:sz w:val="32"/>
          <w:szCs w:val="32"/>
        </w:rPr>
        <w:t>201</w:t>
      </w:r>
      <w:r>
        <w:rPr>
          <w:rFonts w:hint="eastAsia" w:ascii="仿宋_GB2312" w:hAnsi="仿宋" w:eastAsia="仿宋_GB2312"/>
          <w:sz w:val="32"/>
          <w:szCs w:val="32"/>
        </w:rPr>
        <w:t>7</w:t>
      </w:r>
      <w:r>
        <w:rPr>
          <w:rFonts w:hint="eastAsia" w:ascii="仿宋_GB2312" w:hAnsi="仿宋" w:eastAsia="仿宋_GB2312" w:cs="Arial"/>
          <w:color w:val="333333"/>
          <w:sz w:val="32"/>
          <w:szCs w:val="32"/>
          <w:shd w:val="clear" w:color="auto" w:fill="FFFFFF"/>
        </w:rPr>
        <w:t>〕1</w:t>
      </w:r>
      <w:r>
        <w:rPr>
          <w:rFonts w:hint="eastAsia" w:ascii="仿宋_GB2312" w:hAnsi="仿宋" w:eastAsia="仿宋_GB2312"/>
          <w:sz w:val="32"/>
          <w:szCs w:val="32"/>
        </w:rPr>
        <w:t>号</w:t>
      </w:r>
    </w:p>
    <w:p>
      <w:pPr>
        <w:jc w:val="center"/>
        <w:rPr>
          <w:rFonts w:ascii="仿宋_GB2312" w:eastAsia="仿宋_GB2312"/>
          <w:sz w:val="32"/>
          <w:szCs w:val="32"/>
        </w:rPr>
      </w:pPr>
    </w:p>
    <w:p>
      <w:pPr>
        <w:snapToGrid w:val="0"/>
        <w:spacing w:line="240" w:lineRule="atLeast"/>
        <w:rPr>
          <w:rFonts w:ascii="方正小标宋简体" w:eastAsia="方正小标宋简体"/>
          <w:sz w:val="44"/>
          <w:szCs w:val="44"/>
        </w:rPr>
      </w:pPr>
    </w:p>
    <w:p>
      <w:pPr>
        <w:snapToGrid w:val="0"/>
        <w:spacing w:line="240" w:lineRule="atLeast"/>
        <w:jc w:val="center"/>
        <w:rPr>
          <w:rFonts w:ascii="方正小标宋简体" w:hAnsi="华文宋体" w:eastAsia="方正小标宋简体"/>
          <w:sz w:val="44"/>
          <w:szCs w:val="44"/>
        </w:rPr>
      </w:pPr>
      <w:r>
        <w:rPr>
          <w:rFonts w:hint="eastAsia" w:ascii="方正小标宋简体" w:hAnsi="华文宋体" w:eastAsia="方正小标宋简体"/>
          <w:sz w:val="44"/>
          <w:szCs w:val="44"/>
        </w:rPr>
        <w:t>关于开展第二批教育装备行业</w:t>
      </w:r>
    </w:p>
    <w:p>
      <w:pPr>
        <w:snapToGrid w:val="0"/>
        <w:spacing w:line="360" w:lineRule="auto"/>
        <w:jc w:val="center"/>
        <w:rPr>
          <w:rFonts w:ascii="方正小标宋简体" w:hAnsi="华文宋体" w:eastAsia="方正小标宋简体"/>
          <w:sz w:val="44"/>
          <w:szCs w:val="44"/>
        </w:rPr>
      </w:pPr>
      <w:r>
        <w:rPr>
          <w:rFonts w:hint="eastAsia" w:ascii="方正小标宋简体" w:hAnsi="华文宋体" w:eastAsia="方正小标宋简体"/>
          <w:sz w:val="44"/>
          <w:szCs w:val="44"/>
        </w:rPr>
        <w:t>企业信用等级评价工作的通知</w:t>
      </w:r>
    </w:p>
    <w:p>
      <w:pPr>
        <w:spacing w:line="660" w:lineRule="exact"/>
        <w:rPr>
          <w:rFonts w:ascii="仿宋_GB2312" w:hAnsi="仿宋" w:eastAsia="仿宋_GB2312"/>
          <w:sz w:val="32"/>
          <w:szCs w:val="32"/>
        </w:rPr>
      </w:pPr>
      <w:r>
        <w:rPr>
          <w:rFonts w:hint="eastAsia" w:ascii="仿宋_GB2312" w:hAnsi="仿宋" w:eastAsia="仿宋_GB2312"/>
          <w:sz w:val="32"/>
          <w:szCs w:val="32"/>
        </w:rPr>
        <w:t>各有关会员单位：</w:t>
      </w:r>
    </w:p>
    <w:p>
      <w:pPr>
        <w:spacing w:line="660" w:lineRule="exact"/>
        <w:ind w:firstLine="645"/>
        <w:rPr>
          <w:rFonts w:ascii="仿宋_GB2312" w:hAnsi="仿宋" w:eastAsia="仿宋_GB2312"/>
          <w:sz w:val="32"/>
          <w:szCs w:val="32"/>
        </w:rPr>
      </w:pPr>
      <w:r>
        <w:rPr>
          <w:rFonts w:hint="eastAsia" w:ascii="仿宋_GB2312" w:hAnsi="仿宋" w:eastAsia="仿宋_GB2312"/>
          <w:kern w:val="0"/>
          <w:sz w:val="32"/>
          <w:szCs w:val="32"/>
        </w:rPr>
        <w:t>为深入贯彻落实国务院《社会信用体系建设规划纲要（2014－2020年）》（国发</w:t>
      </w:r>
      <w:r>
        <w:rPr>
          <w:rFonts w:hint="eastAsia" w:ascii="仿宋_GB2312" w:hAnsi="仿宋" w:eastAsia="仿宋_GB2312"/>
          <w:sz w:val="32"/>
          <w:szCs w:val="32"/>
        </w:rPr>
        <w:t>〔2014〕</w:t>
      </w:r>
      <w:r>
        <w:rPr>
          <w:rFonts w:hint="eastAsia" w:ascii="仿宋_GB2312" w:hAnsi="仿宋" w:eastAsia="仿宋_GB2312"/>
          <w:kern w:val="0"/>
          <w:sz w:val="32"/>
          <w:szCs w:val="32"/>
        </w:rPr>
        <w:t>21号）文件精神，以商务部信用工作办公室和国资委行业协会联系办公室联合发布的《关于进一步做好行业信用评价工作的意见》（商信用字</w:t>
      </w:r>
      <w:r>
        <w:rPr>
          <w:rFonts w:hint="eastAsia" w:ascii="仿宋_GB2312" w:hAnsi="仿宋" w:eastAsia="仿宋_GB2312"/>
          <w:sz w:val="32"/>
          <w:szCs w:val="32"/>
        </w:rPr>
        <w:t>〔</w:t>
      </w:r>
      <w:r>
        <w:rPr>
          <w:rFonts w:hint="eastAsia" w:ascii="仿宋_GB2312" w:hAnsi="仿宋" w:eastAsia="仿宋_GB2312"/>
          <w:kern w:val="0"/>
          <w:sz w:val="32"/>
          <w:szCs w:val="32"/>
        </w:rPr>
        <w:t>2015</w:t>
      </w:r>
      <w:r>
        <w:rPr>
          <w:rFonts w:hint="eastAsia" w:ascii="仿宋_GB2312" w:hAnsi="仿宋" w:eastAsia="仿宋_GB2312"/>
          <w:sz w:val="32"/>
          <w:szCs w:val="32"/>
        </w:rPr>
        <w:t>〕</w:t>
      </w:r>
      <w:r>
        <w:rPr>
          <w:rFonts w:hint="eastAsia" w:ascii="仿宋_GB2312" w:hAnsi="仿宋" w:eastAsia="仿宋_GB2312"/>
          <w:kern w:val="0"/>
          <w:sz w:val="32"/>
          <w:szCs w:val="32"/>
        </w:rPr>
        <w:t>1号）</w:t>
      </w:r>
      <w:r>
        <w:rPr>
          <w:rFonts w:hint="eastAsia" w:ascii="仿宋_GB2312" w:hAnsi="仿宋" w:eastAsia="仿宋_GB2312"/>
          <w:sz w:val="32"/>
          <w:szCs w:val="32"/>
        </w:rPr>
        <w:t>等有关文件要求为指导，中国教育装备行业协会开展了首批教育装备行业企业信用等级评价工作，获得了行业内的一致好评，并得到了商务部、国资委的高度认可。</w:t>
      </w:r>
    </w:p>
    <w:p>
      <w:pPr>
        <w:spacing w:line="660" w:lineRule="exact"/>
        <w:ind w:firstLine="645"/>
        <w:rPr>
          <w:rFonts w:ascii="仿宋_GB2312" w:hAnsi="仿宋" w:eastAsia="仿宋_GB2312"/>
          <w:sz w:val="32"/>
          <w:szCs w:val="32"/>
        </w:rPr>
      </w:pPr>
      <w:r>
        <w:rPr>
          <w:rFonts w:hint="eastAsia" w:ascii="仿宋_GB2312" w:hAnsi="仿宋" w:eastAsia="仿宋_GB2312"/>
          <w:sz w:val="32"/>
          <w:szCs w:val="32"/>
        </w:rPr>
        <w:t>为全面推进教育装备行业信用体系建设，中国教育装备行业协会将继续开展第二批教育装备行业企业信用等级评价工作。现就有关事项通知如下：</w:t>
      </w:r>
    </w:p>
    <w:p>
      <w:pPr>
        <w:spacing w:line="660" w:lineRule="exact"/>
        <w:ind w:firstLine="645"/>
        <w:rPr>
          <w:rFonts w:ascii="仿宋_GB2312" w:hAnsi="仿宋" w:eastAsia="仿宋_GB2312"/>
          <w:sz w:val="32"/>
          <w:szCs w:val="32"/>
        </w:rPr>
      </w:pPr>
      <w:r>
        <w:rPr>
          <w:rFonts w:hint="eastAsia" w:ascii="仿宋_GB2312" w:hAnsi="仿宋" w:eastAsia="仿宋_GB2312"/>
          <w:sz w:val="32"/>
          <w:szCs w:val="32"/>
        </w:rPr>
        <w:t>一、评价目的</w:t>
      </w:r>
    </w:p>
    <w:p>
      <w:pPr>
        <w:spacing w:line="660" w:lineRule="exact"/>
        <w:ind w:firstLine="645"/>
        <w:rPr>
          <w:rFonts w:ascii="仿宋_GB2312" w:hAnsi="仿宋" w:eastAsia="仿宋_GB2312"/>
          <w:sz w:val="32"/>
          <w:szCs w:val="32"/>
        </w:rPr>
      </w:pPr>
      <w:r>
        <w:rPr>
          <w:rFonts w:hint="eastAsia" w:ascii="仿宋_GB2312" w:hAnsi="仿宋" w:eastAsia="仿宋_GB2312"/>
          <w:sz w:val="32"/>
          <w:szCs w:val="32"/>
        </w:rPr>
        <w:t>企业信用等级评价是对受评企业在经营和管理过程中执行国家相关法律、法规及政策，履行相关合约的能力及意愿的综合评价。主要从企业基础信用、经营能力、管理能力、财务实力和社会责任履行及信用记录等五个方面对企业的信用状况进行综合评定，确定企业的信用等级。通过企业信用等级评价工作逐步引导企业建立信用管理体系，营造教育装备行业良好诚信氛围，推动行业信用体系建设。</w:t>
      </w:r>
    </w:p>
    <w:p>
      <w:pPr>
        <w:spacing w:line="660" w:lineRule="exact"/>
        <w:ind w:firstLine="645"/>
        <w:rPr>
          <w:rFonts w:ascii="仿宋_GB2312" w:hAnsi="仿宋" w:eastAsia="仿宋_GB2312"/>
          <w:sz w:val="32"/>
          <w:szCs w:val="32"/>
        </w:rPr>
      </w:pPr>
      <w:r>
        <w:rPr>
          <w:rFonts w:hint="eastAsia" w:ascii="仿宋_GB2312" w:hAnsi="仿宋" w:eastAsia="仿宋_GB2312"/>
          <w:sz w:val="32"/>
          <w:szCs w:val="32"/>
        </w:rPr>
        <w:t>二、申报企业条件</w:t>
      </w:r>
    </w:p>
    <w:p>
      <w:pPr>
        <w:spacing w:line="660" w:lineRule="exact"/>
        <w:ind w:firstLine="645"/>
        <w:rPr>
          <w:rFonts w:ascii="仿宋_GB2312" w:hAnsi="仿宋" w:eastAsia="仿宋_GB2312"/>
          <w:sz w:val="32"/>
          <w:szCs w:val="32"/>
        </w:rPr>
      </w:pPr>
      <w:r>
        <w:rPr>
          <w:rFonts w:hint="eastAsia" w:ascii="仿宋_GB2312" w:hAnsi="仿宋" w:eastAsia="仿宋_GB2312"/>
          <w:sz w:val="32"/>
          <w:szCs w:val="32"/>
        </w:rPr>
        <w:t>（一）中国教育装备行业协会的会员企业；</w:t>
      </w:r>
    </w:p>
    <w:p>
      <w:pPr>
        <w:spacing w:line="660" w:lineRule="exact"/>
        <w:ind w:firstLine="645"/>
        <w:rPr>
          <w:rFonts w:ascii="仿宋_GB2312" w:hAnsi="仿宋" w:eastAsia="仿宋_GB2312"/>
          <w:sz w:val="32"/>
          <w:szCs w:val="32"/>
        </w:rPr>
      </w:pPr>
      <w:r>
        <w:rPr>
          <w:rFonts w:hint="eastAsia" w:ascii="仿宋_GB2312" w:hAnsi="仿宋" w:eastAsia="仿宋_GB2312"/>
          <w:sz w:val="32"/>
          <w:szCs w:val="32"/>
        </w:rPr>
        <w:t>（二）在工商行政管理部门注册登记三年以上，近三年均有稳定的经营记录；</w:t>
      </w:r>
    </w:p>
    <w:p>
      <w:pPr>
        <w:spacing w:line="660" w:lineRule="exact"/>
        <w:ind w:firstLine="645"/>
        <w:rPr>
          <w:rFonts w:ascii="仿宋_GB2312" w:hAnsi="仿宋" w:eastAsia="仿宋_GB2312"/>
          <w:sz w:val="32"/>
          <w:szCs w:val="32"/>
        </w:rPr>
      </w:pPr>
      <w:r>
        <w:rPr>
          <w:rFonts w:hint="eastAsia" w:ascii="仿宋_GB2312" w:hAnsi="仿宋" w:eastAsia="仿宋_GB2312"/>
          <w:sz w:val="32"/>
          <w:szCs w:val="32"/>
        </w:rPr>
        <w:t>（三）未参加过其他行业协会、商会信用评价活动的企业。</w:t>
      </w:r>
    </w:p>
    <w:p>
      <w:pPr>
        <w:spacing w:line="660" w:lineRule="exact"/>
        <w:ind w:firstLine="645"/>
        <w:rPr>
          <w:rFonts w:ascii="仿宋_GB2312" w:hAnsi="仿宋" w:eastAsia="仿宋_GB2312"/>
          <w:sz w:val="32"/>
          <w:szCs w:val="32"/>
        </w:rPr>
      </w:pPr>
      <w:r>
        <w:rPr>
          <w:rFonts w:hint="eastAsia" w:ascii="仿宋_GB2312" w:hAnsi="仿宋" w:eastAsia="仿宋_GB2312"/>
          <w:sz w:val="32"/>
          <w:szCs w:val="32"/>
        </w:rPr>
        <w:t>三、报名方式及时间</w:t>
      </w:r>
    </w:p>
    <w:p>
      <w:pPr>
        <w:spacing w:line="660" w:lineRule="exact"/>
        <w:ind w:firstLine="645"/>
        <w:rPr>
          <w:rFonts w:ascii="仿宋_GB2312" w:hAnsi="仿宋" w:eastAsia="仿宋_GB2312"/>
          <w:sz w:val="32"/>
          <w:szCs w:val="32"/>
        </w:rPr>
      </w:pPr>
      <w:r>
        <w:rPr>
          <w:rFonts w:hint="eastAsia" w:ascii="仿宋_GB2312" w:hAnsi="仿宋" w:eastAsia="仿宋_GB2312"/>
          <w:sz w:val="32"/>
          <w:szCs w:val="32"/>
        </w:rPr>
        <w:t>申请参加第二批教育装备行业企业信用等级评价的企业请认真填写《教育装备行业企业信用等级评价初评报名表》（见附件），在报名截止日期前盖好公章后扫描电子版发送至协会信评工作邮箱，并将报名表原件寄送到协会。</w:t>
      </w:r>
    </w:p>
    <w:p>
      <w:pPr>
        <w:spacing w:line="660" w:lineRule="exact"/>
        <w:ind w:firstLine="645"/>
        <w:rPr>
          <w:rFonts w:ascii="仿宋_GB2312" w:hAnsi="仿宋" w:eastAsia="仿宋_GB2312"/>
          <w:sz w:val="32"/>
          <w:szCs w:val="32"/>
        </w:rPr>
      </w:pPr>
      <w:r>
        <w:rPr>
          <w:rFonts w:hint="eastAsia" w:ascii="仿宋_GB2312" w:hAnsi="仿宋" w:eastAsia="仿宋_GB2312"/>
          <w:sz w:val="32"/>
          <w:szCs w:val="32"/>
        </w:rPr>
        <w:t>报名截止日期：</w:t>
      </w:r>
      <w:r>
        <w:rPr>
          <w:rFonts w:ascii="仿宋_GB2312" w:hAnsi="仿宋" w:eastAsia="仿宋_GB2312"/>
          <w:sz w:val="32"/>
          <w:szCs w:val="32"/>
        </w:rPr>
        <w:t>201</w:t>
      </w:r>
      <w:r>
        <w:rPr>
          <w:rFonts w:hint="eastAsia" w:ascii="仿宋_GB2312" w:hAnsi="仿宋" w:eastAsia="仿宋_GB2312"/>
          <w:sz w:val="32"/>
          <w:szCs w:val="32"/>
        </w:rPr>
        <w:t>7年3月10日。</w:t>
      </w:r>
    </w:p>
    <w:p>
      <w:pPr>
        <w:spacing w:line="660" w:lineRule="exact"/>
        <w:ind w:firstLine="645"/>
        <w:rPr>
          <w:rFonts w:ascii="仿宋_GB2312" w:hAnsi="仿宋" w:eastAsia="仿宋_GB2312"/>
          <w:sz w:val="32"/>
          <w:szCs w:val="32"/>
        </w:rPr>
      </w:pPr>
      <w:r>
        <w:rPr>
          <w:rFonts w:hint="eastAsia" w:ascii="仿宋_GB2312" w:hAnsi="仿宋" w:eastAsia="仿宋_GB2312"/>
          <w:sz w:val="32"/>
          <w:szCs w:val="32"/>
        </w:rPr>
        <w:t>四、评价费用标准</w:t>
      </w:r>
    </w:p>
    <w:p>
      <w:pPr>
        <w:spacing w:line="660" w:lineRule="exact"/>
        <w:ind w:firstLine="645"/>
        <w:rPr>
          <w:rFonts w:ascii="仿宋_GB2312" w:hAnsi="仿宋" w:eastAsia="仿宋_GB2312"/>
          <w:sz w:val="32"/>
          <w:szCs w:val="32"/>
        </w:rPr>
      </w:pPr>
      <w:r>
        <w:rPr>
          <w:rFonts w:hint="eastAsia" w:ascii="仿宋_GB2312" w:hAnsi="仿宋" w:eastAsia="仿宋_GB2312"/>
          <w:sz w:val="32"/>
          <w:szCs w:val="32"/>
        </w:rPr>
        <w:t>每家参评企业信用等级评审费</w:t>
      </w:r>
      <w:r>
        <w:rPr>
          <w:rFonts w:ascii="仿宋_GB2312" w:hAnsi="仿宋" w:eastAsia="仿宋_GB2312"/>
          <w:sz w:val="32"/>
          <w:szCs w:val="32"/>
        </w:rPr>
        <w:t>(</w:t>
      </w:r>
      <w:r>
        <w:rPr>
          <w:rFonts w:hint="eastAsia" w:ascii="仿宋_GB2312" w:hAnsi="仿宋" w:eastAsia="仿宋_GB2312"/>
          <w:sz w:val="32"/>
          <w:szCs w:val="32"/>
        </w:rPr>
        <w:t>含第三方评审费、专家评审费、管理费和资料费等</w:t>
      </w:r>
      <w:r>
        <w:rPr>
          <w:rFonts w:ascii="仿宋_GB2312" w:hAnsi="仿宋" w:eastAsia="仿宋_GB2312"/>
          <w:sz w:val="32"/>
          <w:szCs w:val="32"/>
        </w:rPr>
        <w:t>)</w:t>
      </w:r>
      <w:r>
        <w:rPr>
          <w:rFonts w:hint="eastAsia" w:ascii="仿宋_GB2312" w:hAnsi="仿宋" w:eastAsia="仿宋_GB2312"/>
          <w:sz w:val="32"/>
          <w:szCs w:val="32"/>
        </w:rPr>
        <w:t>人民币捌仟元整</w:t>
      </w:r>
      <w:r>
        <w:rPr>
          <w:rFonts w:ascii="仿宋_GB2312" w:hAnsi="仿宋" w:eastAsia="仿宋_GB2312"/>
          <w:sz w:val="32"/>
          <w:szCs w:val="32"/>
        </w:rPr>
        <w:t>(</w:t>
      </w:r>
      <w:r>
        <w:rPr>
          <w:rFonts w:hint="eastAsia" w:ascii="仿宋_GB2312" w:hAnsi="仿宋" w:eastAsia="仿宋_GB2312"/>
          <w:sz w:val="32"/>
          <w:szCs w:val="32"/>
        </w:rPr>
        <w:t>￥</w:t>
      </w:r>
      <w:r>
        <w:rPr>
          <w:rFonts w:ascii="仿宋_GB2312" w:hAnsi="仿宋" w:eastAsia="仿宋_GB2312"/>
          <w:sz w:val="32"/>
          <w:szCs w:val="32"/>
        </w:rPr>
        <w:t>8,000.00)</w:t>
      </w:r>
      <w:r>
        <w:rPr>
          <w:rFonts w:hint="eastAsia" w:ascii="仿宋_GB2312" w:hAnsi="仿宋" w:eastAsia="仿宋_GB2312"/>
          <w:sz w:val="32"/>
          <w:szCs w:val="32"/>
        </w:rPr>
        <w:t>，信用等级评价结果有效期三年，有效期内需进行年度复查，年度复查费人民币叁仟元整</w:t>
      </w:r>
      <w:r>
        <w:rPr>
          <w:rFonts w:ascii="仿宋_GB2312" w:hAnsi="仿宋" w:eastAsia="仿宋_GB2312"/>
          <w:sz w:val="32"/>
          <w:szCs w:val="32"/>
        </w:rPr>
        <w:t>(</w:t>
      </w:r>
      <w:r>
        <w:rPr>
          <w:rFonts w:hint="eastAsia" w:ascii="仿宋_GB2312" w:hAnsi="仿宋" w:eastAsia="仿宋_GB2312"/>
          <w:sz w:val="32"/>
          <w:szCs w:val="32"/>
        </w:rPr>
        <w:t>￥3</w:t>
      </w:r>
      <w:r>
        <w:rPr>
          <w:rFonts w:ascii="仿宋_GB2312" w:hAnsi="仿宋" w:eastAsia="仿宋_GB2312"/>
          <w:sz w:val="32"/>
          <w:szCs w:val="32"/>
        </w:rPr>
        <w:t>,000.00)</w:t>
      </w:r>
      <w:r>
        <w:rPr>
          <w:rFonts w:hint="eastAsia" w:ascii="仿宋_GB2312" w:hAnsi="仿宋" w:eastAsia="仿宋_GB2312"/>
          <w:sz w:val="32"/>
          <w:szCs w:val="32"/>
        </w:rPr>
        <w:t>。信用评价费用收支接受商务部、国资委以及有关监管机构的监督审查。</w:t>
      </w:r>
    </w:p>
    <w:p>
      <w:pPr>
        <w:spacing w:line="660" w:lineRule="exact"/>
        <w:ind w:firstLine="645"/>
        <w:rPr>
          <w:rFonts w:ascii="仿宋_GB2312" w:hAnsi="仿宋" w:eastAsia="仿宋_GB2312"/>
          <w:b/>
          <w:sz w:val="32"/>
          <w:szCs w:val="32"/>
        </w:rPr>
      </w:pPr>
      <w:r>
        <w:rPr>
          <w:rFonts w:hint="eastAsia" w:ascii="仿宋_GB2312" w:hAnsi="仿宋" w:eastAsia="仿宋_GB2312"/>
          <w:b/>
          <w:sz w:val="32"/>
          <w:szCs w:val="32"/>
        </w:rPr>
        <w:t>报名阶段不接收任何企业费用。</w:t>
      </w:r>
    </w:p>
    <w:p>
      <w:pPr>
        <w:spacing w:line="660" w:lineRule="exact"/>
        <w:ind w:firstLine="645"/>
        <w:rPr>
          <w:rFonts w:ascii="仿宋_GB2312" w:hAnsi="仿宋" w:eastAsia="仿宋_GB2312"/>
          <w:sz w:val="32"/>
          <w:szCs w:val="32"/>
        </w:rPr>
      </w:pPr>
      <w:r>
        <w:rPr>
          <w:rFonts w:hint="eastAsia" w:ascii="仿宋_GB2312" w:hAnsi="仿宋" w:eastAsia="仿宋_GB2312"/>
          <w:sz w:val="32"/>
          <w:szCs w:val="32"/>
        </w:rPr>
        <w:t>协会审核确定参评企业名单后，另行发文通知审核通过的企业提交信用等级评价申报书、登录协会官网填报评级申报所需的相关备案信息并缴纳评价费用。</w:t>
      </w:r>
    </w:p>
    <w:p>
      <w:pPr>
        <w:spacing w:line="660" w:lineRule="exact"/>
        <w:ind w:firstLine="645"/>
        <w:rPr>
          <w:rFonts w:ascii="仿宋_GB2312" w:hAnsi="仿宋" w:eastAsia="仿宋_GB2312"/>
          <w:sz w:val="32"/>
          <w:szCs w:val="32"/>
        </w:rPr>
      </w:pPr>
      <w:r>
        <w:rPr>
          <w:rFonts w:hint="eastAsia" w:ascii="仿宋_GB2312" w:hAnsi="仿宋" w:eastAsia="仿宋_GB2312"/>
          <w:sz w:val="32"/>
          <w:szCs w:val="32"/>
        </w:rPr>
        <w:t xml:space="preserve">五、防范提醒 </w:t>
      </w:r>
    </w:p>
    <w:p>
      <w:pPr>
        <w:spacing w:line="660" w:lineRule="exact"/>
        <w:ind w:firstLine="645"/>
        <w:rPr>
          <w:rFonts w:ascii="仿宋_GB2312" w:hAnsi="仿宋" w:eastAsia="仿宋_GB2312"/>
          <w:sz w:val="32"/>
          <w:szCs w:val="32"/>
        </w:rPr>
      </w:pPr>
      <w:r>
        <w:rPr>
          <w:rFonts w:hint="eastAsia" w:ascii="仿宋_GB2312" w:hAnsi="仿宋" w:eastAsia="仿宋_GB2312"/>
          <w:sz w:val="32"/>
          <w:szCs w:val="32"/>
        </w:rPr>
        <w:t>中国教育装备行业协会是经商务部和国资委授权在全国范围开展教育装备行业企业信用等级评价工作的唯一组织。首批企业信用等级评价开展以来，陆续有企业反映，某些组织假冒本协会名义，以信用评价相关的表彰、公示、宣传等为由，向企业收取金额不等的相关费用，请各有关会员单位注意辨别，谨防上当受骗，如有类似情况发生，请及时向中国教育装备行业协会举报。协会信用评价相关工作信息以协会正式文件及协会网站发布信息为准。</w:t>
      </w:r>
    </w:p>
    <w:p>
      <w:pPr>
        <w:spacing w:line="660" w:lineRule="exact"/>
        <w:ind w:firstLine="645"/>
        <w:rPr>
          <w:rFonts w:ascii="仿宋_GB2312" w:hAnsi="仿宋" w:eastAsia="仿宋_GB2312"/>
          <w:sz w:val="32"/>
          <w:szCs w:val="32"/>
        </w:rPr>
      </w:pPr>
      <w:r>
        <w:rPr>
          <w:rFonts w:hint="eastAsia" w:ascii="仿宋_GB2312" w:hAnsi="仿宋" w:eastAsia="仿宋_GB2312"/>
          <w:sz w:val="32"/>
          <w:szCs w:val="32"/>
        </w:rPr>
        <w:t>六、联系方式</w:t>
      </w:r>
    </w:p>
    <w:p>
      <w:pPr>
        <w:spacing w:line="660" w:lineRule="exact"/>
        <w:ind w:firstLine="645"/>
        <w:rPr>
          <w:rFonts w:ascii="仿宋_GB2312" w:hAnsi="仿宋" w:eastAsia="仿宋_GB2312"/>
          <w:sz w:val="32"/>
          <w:szCs w:val="32"/>
        </w:rPr>
      </w:pPr>
      <w:r>
        <w:rPr>
          <w:rFonts w:hint="eastAsia" w:ascii="仿宋_GB2312" w:hAnsi="仿宋" w:eastAsia="仿宋_GB2312"/>
          <w:sz w:val="32"/>
          <w:szCs w:val="32"/>
        </w:rPr>
        <w:t>联系人：李守国、马  彤</w:t>
      </w:r>
    </w:p>
    <w:p>
      <w:pPr>
        <w:spacing w:line="660" w:lineRule="exact"/>
        <w:ind w:firstLine="645"/>
        <w:rPr>
          <w:rFonts w:ascii="仿宋_GB2312" w:hAnsi="仿宋" w:eastAsia="仿宋_GB2312"/>
          <w:sz w:val="32"/>
          <w:szCs w:val="32"/>
        </w:rPr>
      </w:pPr>
      <w:r>
        <w:rPr>
          <w:rFonts w:hint="eastAsia" w:ascii="仿宋_GB2312" w:hAnsi="仿宋" w:eastAsia="仿宋_GB2312"/>
          <w:sz w:val="32"/>
          <w:szCs w:val="32"/>
        </w:rPr>
        <w:t>固定电话：</w:t>
      </w:r>
      <w:r>
        <w:rPr>
          <w:rFonts w:ascii="仿宋_GB2312" w:hAnsi="仿宋" w:eastAsia="仿宋_GB2312"/>
          <w:sz w:val="32"/>
          <w:szCs w:val="32"/>
        </w:rPr>
        <w:t>010-5989319</w:t>
      </w:r>
      <w:r>
        <w:rPr>
          <w:rFonts w:hint="eastAsia" w:ascii="仿宋_GB2312" w:hAnsi="仿宋" w:eastAsia="仿宋_GB2312"/>
          <w:sz w:val="32"/>
          <w:szCs w:val="32"/>
        </w:rPr>
        <w:t>3</w:t>
      </w:r>
      <w:r>
        <w:rPr>
          <w:rFonts w:ascii="仿宋_GB2312" w:hAnsi="仿宋" w:eastAsia="仿宋_GB2312"/>
          <w:sz w:val="32"/>
          <w:szCs w:val="32"/>
        </w:rPr>
        <w:t xml:space="preserve"> </w:t>
      </w:r>
      <w:r>
        <w:rPr>
          <w:rFonts w:hint="eastAsia" w:ascii="仿宋_GB2312" w:hAnsi="仿宋" w:eastAsia="仿宋_GB2312"/>
          <w:sz w:val="32"/>
          <w:szCs w:val="32"/>
        </w:rPr>
        <w:t xml:space="preserve">   </w:t>
      </w:r>
      <w:r>
        <w:rPr>
          <w:rFonts w:ascii="仿宋_GB2312" w:hAnsi="仿宋" w:eastAsia="仿宋_GB2312"/>
          <w:sz w:val="32"/>
          <w:szCs w:val="32"/>
        </w:rPr>
        <w:t>E-mail</w:t>
      </w:r>
      <w:r>
        <w:rPr>
          <w:rFonts w:hint="eastAsia" w:ascii="仿宋_GB2312" w:hAnsi="仿宋" w:eastAsia="仿宋_GB2312"/>
          <w:sz w:val="32"/>
          <w:szCs w:val="32"/>
        </w:rPr>
        <w:t>：</w:t>
      </w:r>
      <w:r>
        <w:rPr>
          <w:rFonts w:ascii="仿宋_GB2312" w:hAnsi="仿宋" w:eastAsia="仿宋_GB2312"/>
          <w:sz w:val="32"/>
          <w:szCs w:val="32"/>
        </w:rPr>
        <w:t>xpb</w:t>
      </w:r>
      <w:r>
        <w:rPr>
          <w:rFonts w:hint="eastAsia" w:ascii="仿宋_GB2312" w:hAnsi="仿宋" w:eastAsia="仿宋_GB2312"/>
          <w:sz w:val="32"/>
          <w:szCs w:val="32"/>
        </w:rPr>
        <w:t>@</w:t>
      </w:r>
      <w:r>
        <w:rPr>
          <w:rFonts w:ascii="仿宋_GB2312" w:hAnsi="仿宋" w:eastAsia="仿宋_GB2312"/>
          <w:sz w:val="32"/>
          <w:szCs w:val="32"/>
        </w:rPr>
        <w:t>ceeia.cn</w:t>
      </w:r>
    </w:p>
    <w:p>
      <w:pPr>
        <w:spacing w:line="660" w:lineRule="exact"/>
        <w:ind w:firstLine="645"/>
        <w:rPr>
          <w:rFonts w:ascii="仿宋_GB2312" w:hAnsi="仿宋" w:eastAsia="仿宋_GB2312"/>
          <w:sz w:val="32"/>
          <w:szCs w:val="32"/>
        </w:rPr>
      </w:pPr>
      <w:r>
        <w:rPr>
          <w:rFonts w:hint="eastAsia" w:ascii="仿宋_GB2312" w:hAnsi="仿宋" w:eastAsia="仿宋_GB2312"/>
          <w:sz w:val="32"/>
          <w:szCs w:val="32"/>
        </w:rPr>
        <w:t>移动电话：1360117</w:t>
      </w:r>
      <w:r>
        <w:rPr>
          <w:rFonts w:hint="default" w:ascii="Arial" w:hAnsi="Arial" w:eastAsia="仿宋_GB2312" w:cs="Arial"/>
          <w:sz w:val="32"/>
          <w:szCs w:val="32"/>
        </w:rPr>
        <w:t>＊</w:t>
      </w:r>
      <w:r>
        <w:rPr>
          <w:rFonts w:hint="default" w:ascii="Arial" w:hAnsi="Arial" w:eastAsia="仿宋_GB2312" w:cs="Arial"/>
          <w:sz w:val="32"/>
          <w:szCs w:val="32"/>
        </w:rPr>
        <w:t>＊＊＊</w:t>
      </w:r>
      <w:r>
        <w:rPr>
          <w:rFonts w:hint="eastAsia" w:ascii="仿宋_GB2312" w:hAnsi="仿宋" w:eastAsia="仿宋_GB2312"/>
          <w:sz w:val="32"/>
          <w:szCs w:val="32"/>
        </w:rPr>
        <w:t>、1348883</w:t>
      </w:r>
      <w:r>
        <w:rPr>
          <w:rFonts w:hint="default" w:ascii="Arial" w:hAnsi="Arial" w:eastAsia="仿宋_GB2312" w:cs="Arial"/>
          <w:sz w:val="32"/>
          <w:szCs w:val="32"/>
        </w:rPr>
        <w:t>＊＊＊＊</w:t>
      </w:r>
      <w:bookmarkStart w:id="0" w:name="_GoBack"/>
      <w:bookmarkEnd w:id="0"/>
    </w:p>
    <w:p>
      <w:pPr>
        <w:spacing w:line="660" w:lineRule="exact"/>
        <w:ind w:firstLine="645"/>
        <w:rPr>
          <w:rFonts w:ascii="仿宋_GB2312" w:hAnsi="仿宋" w:eastAsia="仿宋_GB2312"/>
          <w:sz w:val="32"/>
          <w:szCs w:val="32"/>
        </w:rPr>
      </w:pPr>
      <w:r>
        <w:rPr>
          <w:rFonts w:hint="eastAsia" w:ascii="仿宋_GB2312" w:hAnsi="仿宋" w:eastAsia="仿宋_GB2312"/>
          <w:sz w:val="32"/>
          <w:szCs w:val="32"/>
        </w:rPr>
        <w:t>联系地址：北京市海淀区文慧园北路</w:t>
      </w:r>
      <w:r>
        <w:rPr>
          <w:rFonts w:ascii="仿宋_GB2312" w:hAnsi="仿宋" w:eastAsia="仿宋_GB2312"/>
          <w:sz w:val="32"/>
          <w:szCs w:val="32"/>
        </w:rPr>
        <w:t>10</w:t>
      </w:r>
      <w:r>
        <w:rPr>
          <w:rFonts w:hint="eastAsia" w:ascii="仿宋_GB2312" w:hAnsi="仿宋" w:eastAsia="仿宋_GB2312"/>
          <w:sz w:val="32"/>
          <w:szCs w:val="32"/>
        </w:rPr>
        <w:t>号</w:t>
      </w:r>
    </w:p>
    <w:p>
      <w:pPr>
        <w:spacing w:line="660" w:lineRule="exact"/>
        <w:ind w:firstLine="645"/>
        <w:rPr>
          <w:rFonts w:ascii="仿宋_GB2312" w:hAnsi="仿宋" w:eastAsia="仿宋_GB2312"/>
          <w:sz w:val="32"/>
          <w:szCs w:val="32"/>
        </w:rPr>
      </w:pPr>
      <w:r>
        <w:rPr>
          <w:rFonts w:hint="eastAsia" w:ascii="仿宋_GB2312" w:hAnsi="仿宋" w:eastAsia="仿宋_GB2312"/>
          <w:sz w:val="32"/>
          <w:szCs w:val="32"/>
        </w:rPr>
        <w:t>邮政编码：</w:t>
      </w:r>
      <w:r>
        <w:rPr>
          <w:rFonts w:ascii="仿宋_GB2312" w:hAnsi="仿宋" w:eastAsia="仿宋_GB2312"/>
          <w:sz w:val="32"/>
          <w:szCs w:val="32"/>
        </w:rPr>
        <w:t xml:space="preserve">100082     </w:t>
      </w:r>
    </w:p>
    <w:p>
      <w:pPr>
        <w:spacing w:line="660" w:lineRule="exact"/>
        <w:ind w:firstLine="645"/>
        <w:rPr>
          <w:rFonts w:ascii="仿宋" w:hAnsi="仿宋" w:eastAsia="仿宋"/>
          <w:sz w:val="32"/>
          <w:szCs w:val="32"/>
        </w:rPr>
      </w:pPr>
      <w:r>
        <w:rPr>
          <w:rFonts w:hint="eastAsia" w:ascii="仿宋" w:hAnsi="仿宋" w:eastAsia="仿宋"/>
          <w:sz w:val="32"/>
          <w:szCs w:val="32"/>
        </w:rPr>
        <w:t>协会网址：</w:t>
      </w:r>
      <w:r>
        <w:fldChar w:fldCharType="begin"/>
      </w:r>
      <w:r>
        <w:instrText xml:space="preserve"> HYPERLINK "http://www.ceeia.cn" </w:instrText>
      </w:r>
      <w:r>
        <w:fldChar w:fldCharType="separate"/>
      </w:r>
      <w:r>
        <w:rPr>
          <w:rFonts w:hint="eastAsia" w:ascii="仿宋" w:hAnsi="仿宋" w:eastAsia="仿宋"/>
          <w:sz w:val="32"/>
          <w:szCs w:val="32"/>
        </w:rPr>
        <w:t>http://www.</w:t>
      </w:r>
      <w:r>
        <w:rPr>
          <w:rFonts w:ascii="仿宋" w:hAnsi="仿宋" w:eastAsia="仿宋"/>
          <w:sz w:val="32"/>
          <w:szCs w:val="32"/>
        </w:rPr>
        <w:t>ceeia.cn</w:t>
      </w:r>
      <w:r>
        <w:rPr>
          <w:rFonts w:ascii="仿宋" w:hAnsi="仿宋" w:eastAsia="仿宋"/>
          <w:sz w:val="32"/>
          <w:szCs w:val="32"/>
        </w:rPr>
        <w:fldChar w:fldCharType="end"/>
      </w:r>
    </w:p>
    <w:p>
      <w:pPr>
        <w:spacing w:line="660" w:lineRule="exact"/>
        <w:ind w:firstLine="645"/>
        <w:rPr>
          <w:rFonts w:ascii="仿宋_GB2312" w:hAnsi="仿宋" w:eastAsia="仿宋_GB2312"/>
          <w:sz w:val="32"/>
          <w:szCs w:val="32"/>
        </w:rPr>
      </w:pPr>
    </w:p>
    <w:p>
      <w:pPr>
        <w:spacing w:line="660" w:lineRule="exact"/>
        <w:ind w:firstLine="645"/>
        <w:rPr>
          <w:rFonts w:ascii="仿宋_GB2312" w:hAnsi="仿宋" w:eastAsia="仿宋_GB2312"/>
          <w:sz w:val="32"/>
          <w:szCs w:val="32"/>
        </w:rPr>
      </w:pPr>
      <w:r>
        <w:rPr>
          <w:rFonts w:hint="eastAsia" w:ascii="仿宋_GB2312" w:hAnsi="仿宋" w:eastAsia="仿宋_GB2312"/>
          <w:sz w:val="32"/>
          <w:szCs w:val="32"/>
        </w:rPr>
        <w:t>附件：教育装备行业企业信用等级评价初评报名表</w:t>
      </w:r>
    </w:p>
    <w:p>
      <w:pPr>
        <w:spacing w:line="540" w:lineRule="exact"/>
        <w:rPr>
          <w:rFonts w:ascii="仿宋_GB2312" w:hAnsi="仿宋" w:eastAsia="仿宋_GB2312"/>
          <w:sz w:val="32"/>
          <w:szCs w:val="32"/>
        </w:rPr>
      </w:pPr>
    </w:p>
    <w:p>
      <w:pPr>
        <w:spacing w:line="540" w:lineRule="exact"/>
        <w:rPr>
          <w:rFonts w:ascii="仿宋_GB2312" w:hAnsi="仿宋" w:eastAsia="仿宋_GB2312"/>
          <w:color w:val="000000"/>
          <w:sz w:val="32"/>
          <w:szCs w:val="32"/>
        </w:rPr>
      </w:pPr>
    </w:p>
    <w:p>
      <w:pPr>
        <w:wordWrap w:val="0"/>
        <w:spacing w:line="540" w:lineRule="exact"/>
        <w:ind w:left="600" w:right="320"/>
        <w:jc w:val="right"/>
        <w:rPr>
          <w:rFonts w:ascii="仿宋_GB2312" w:hAnsi="仿宋" w:eastAsia="仿宋_GB2312"/>
          <w:color w:val="000000"/>
          <w:sz w:val="32"/>
          <w:szCs w:val="32"/>
        </w:rPr>
      </w:pPr>
      <w:r>
        <w:rPr>
          <w:rFonts w:ascii="仿宋_GB2312" w:hAnsi="仿宋" w:eastAsia="仿宋_GB2312"/>
          <w:color w:val="000000"/>
          <w:sz w:val="32"/>
          <w:szCs w:val="32"/>
        </w:rPr>
        <w:t xml:space="preserve"> </w:t>
      </w:r>
      <w:r>
        <w:rPr>
          <w:rFonts w:hint="eastAsia" w:ascii="仿宋_GB2312" w:hAnsi="仿宋" w:eastAsia="仿宋_GB2312"/>
          <w:color w:val="000000"/>
          <w:sz w:val="32"/>
          <w:szCs w:val="32"/>
        </w:rPr>
        <w:t>中国教育装备行业协会</w:t>
      </w:r>
    </w:p>
    <w:p>
      <w:pPr>
        <w:wordWrap w:val="0"/>
        <w:spacing w:line="540" w:lineRule="exact"/>
        <w:ind w:left="600" w:right="320"/>
        <w:jc w:val="right"/>
        <w:rPr>
          <w:rFonts w:ascii="仿宋_GB2312" w:hAnsi="仿宋" w:eastAsia="仿宋_GB2312"/>
          <w:color w:val="000000"/>
          <w:sz w:val="32"/>
          <w:szCs w:val="32"/>
        </w:rPr>
      </w:pPr>
      <w:r>
        <w:rPr>
          <w:rFonts w:hint="eastAsia" w:ascii="仿宋_GB2312" w:hAnsi="仿宋" w:eastAsia="仿宋_GB2312"/>
          <w:color w:val="000000"/>
          <w:sz w:val="32"/>
          <w:szCs w:val="32"/>
        </w:rPr>
        <w:t xml:space="preserve">信用评价工作委员会 </w:t>
      </w:r>
    </w:p>
    <w:p>
      <w:pPr>
        <w:spacing w:line="540" w:lineRule="exact"/>
        <w:ind w:left="600" w:right="600"/>
        <w:jc w:val="right"/>
        <w:rPr>
          <w:rFonts w:ascii="仿宋_GB2312" w:hAnsi="仿宋" w:eastAsia="仿宋_GB2312"/>
          <w:color w:val="000000"/>
          <w:sz w:val="32"/>
          <w:szCs w:val="32"/>
        </w:rPr>
      </w:pPr>
      <w:r>
        <w:rPr>
          <w:rFonts w:ascii="仿宋_GB2312" w:hAnsi="仿宋" w:eastAsia="仿宋_GB2312"/>
          <w:color w:val="000000"/>
          <w:sz w:val="32"/>
          <w:szCs w:val="32"/>
        </w:rPr>
        <w:t>201</w:t>
      </w:r>
      <w:r>
        <w:rPr>
          <w:rFonts w:hint="eastAsia" w:ascii="仿宋_GB2312" w:hAnsi="仿宋" w:eastAsia="仿宋_GB2312"/>
          <w:color w:val="000000"/>
          <w:sz w:val="32"/>
          <w:szCs w:val="32"/>
        </w:rPr>
        <w:t>7年</w:t>
      </w:r>
      <w:r>
        <w:rPr>
          <w:rFonts w:ascii="仿宋_GB2312" w:hAnsi="仿宋" w:eastAsia="仿宋_GB2312"/>
          <w:color w:val="000000"/>
          <w:sz w:val="32"/>
          <w:szCs w:val="32"/>
        </w:rPr>
        <w:t>1</w:t>
      </w:r>
      <w:r>
        <w:rPr>
          <w:rFonts w:hint="eastAsia" w:ascii="仿宋_GB2312" w:hAnsi="仿宋" w:eastAsia="仿宋_GB2312"/>
          <w:color w:val="000000"/>
          <w:sz w:val="32"/>
          <w:szCs w:val="32"/>
        </w:rPr>
        <w:t>月16日</w:t>
      </w:r>
    </w:p>
    <w:p>
      <w:pPr>
        <w:rPr>
          <w:rFonts w:ascii="仿宋" w:hAnsi="仿宋" w:eastAsia="仿宋"/>
          <w:w w:val="96"/>
          <w:sz w:val="32"/>
          <w:szCs w:val="32"/>
        </w:rPr>
      </w:pPr>
    </w:p>
    <w:p>
      <w:pPr>
        <w:rPr>
          <w:rFonts w:ascii="仿宋" w:hAnsi="仿宋" w:eastAsia="仿宋"/>
          <w:w w:val="96"/>
          <w:sz w:val="32"/>
          <w:szCs w:val="32"/>
        </w:rPr>
      </w:pPr>
    </w:p>
    <w:p>
      <w:pPr>
        <w:rPr>
          <w:rFonts w:ascii="仿宋" w:hAnsi="仿宋" w:eastAsia="仿宋"/>
          <w:w w:val="96"/>
          <w:sz w:val="32"/>
          <w:szCs w:val="32"/>
        </w:rPr>
      </w:pPr>
    </w:p>
    <w:p>
      <w:pPr>
        <w:widowControl/>
        <w:jc w:val="left"/>
        <w:rPr>
          <w:rFonts w:ascii="仿宋" w:hAnsi="仿宋" w:eastAsia="仿宋" w:cs="宋体"/>
          <w:sz w:val="36"/>
          <w:szCs w:val="36"/>
        </w:rPr>
      </w:pPr>
      <w:r>
        <w:rPr>
          <w:rFonts w:ascii="仿宋" w:hAnsi="仿宋" w:eastAsia="仿宋"/>
          <w:w w:val="96"/>
          <w:sz w:val="32"/>
          <w:szCs w:val="32"/>
        </w:rPr>
        <w:br w:type="page"/>
      </w:r>
      <w:r>
        <w:rPr>
          <w:rFonts w:hint="eastAsia" w:ascii="仿宋" w:hAnsi="仿宋" w:eastAsia="仿宋" w:cs="宋体"/>
          <w:sz w:val="36"/>
          <w:szCs w:val="36"/>
        </w:rPr>
        <w:t>附件</w:t>
      </w:r>
    </w:p>
    <w:p>
      <w:pPr>
        <w:widowControl/>
        <w:jc w:val="center"/>
        <w:rPr>
          <w:rFonts w:ascii="仿宋" w:hAnsi="仿宋" w:eastAsia="仿宋"/>
          <w:sz w:val="36"/>
          <w:szCs w:val="36"/>
        </w:rPr>
      </w:pPr>
      <w:r>
        <w:rPr>
          <w:rFonts w:hint="eastAsia" w:ascii="仿宋" w:hAnsi="仿宋" w:eastAsia="仿宋" w:cs="宋体"/>
          <w:sz w:val="36"/>
          <w:szCs w:val="36"/>
        </w:rPr>
        <w:t>教育装备行业企业信用等级评价初评报名表</w:t>
      </w:r>
    </w:p>
    <w:p>
      <w:pPr>
        <w:rPr>
          <w:rFonts w:ascii="仿宋" w:hAnsi="仿宋" w:eastAsia="仿宋"/>
          <w:sz w:val="10"/>
          <w:szCs w:val="10"/>
        </w:rPr>
      </w:pPr>
    </w:p>
    <w:tbl>
      <w:tblPr>
        <w:tblStyle w:val="4"/>
        <w:tblW w:w="0" w:type="auto"/>
        <w:jc w:val="center"/>
        <w:tblLayout w:type="fixed"/>
        <w:tblCellMar>
          <w:top w:w="0" w:type="dxa"/>
          <w:left w:w="108" w:type="dxa"/>
          <w:bottom w:w="0" w:type="dxa"/>
          <w:right w:w="108" w:type="dxa"/>
        </w:tblCellMar>
      </w:tblPr>
      <w:tblGrid>
        <w:gridCol w:w="2094"/>
        <w:gridCol w:w="2586"/>
        <w:gridCol w:w="1825"/>
        <w:gridCol w:w="2639"/>
      </w:tblGrid>
      <w:tr>
        <w:tblPrEx>
          <w:tblCellMar>
            <w:top w:w="0" w:type="dxa"/>
            <w:left w:w="108" w:type="dxa"/>
            <w:bottom w:w="0" w:type="dxa"/>
            <w:right w:w="108" w:type="dxa"/>
          </w:tblCellMar>
        </w:tblPrEx>
        <w:trPr>
          <w:trHeight w:val="567" w:hRule="atLeast"/>
          <w:jc w:val="center"/>
        </w:trPr>
        <w:tc>
          <w:tcPr>
            <w:tcW w:w="2094"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单位名称</w:t>
            </w:r>
          </w:p>
        </w:tc>
        <w:tc>
          <w:tcPr>
            <w:tcW w:w="7050" w:type="dxa"/>
            <w:gridSpan w:val="3"/>
            <w:tcBorders>
              <w:top w:val="single" w:color="auto" w:sz="4" w:space="0"/>
              <w:left w:val="nil"/>
              <w:bottom w:val="single" w:color="auto" w:sz="4" w:space="0"/>
              <w:right w:val="single" w:color="auto" w:sz="4" w:space="0"/>
            </w:tcBorders>
            <w:vAlign w:val="center"/>
          </w:tcPr>
          <w:p>
            <w:pPr>
              <w:widowControl/>
              <w:rPr>
                <w:rFonts w:ascii="仿宋" w:hAnsi="仿宋" w:eastAsia="仿宋" w:cs="宋体"/>
                <w:color w:val="000000"/>
                <w:kern w:val="0"/>
                <w:sz w:val="32"/>
                <w:szCs w:val="32"/>
              </w:rPr>
            </w:pPr>
            <w:r>
              <w:rPr>
                <w:rFonts w:hint="eastAsia" w:ascii="仿宋" w:hAnsi="仿宋" w:eastAsia="仿宋" w:cs="宋体"/>
                <w:color w:val="000000"/>
                <w:kern w:val="0"/>
                <w:sz w:val="32"/>
                <w:szCs w:val="32"/>
              </w:rPr>
              <w:t>中文：</w:t>
            </w:r>
          </w:p>
        </w:tc>
      </w:tr>
      <w:tr>
        <w:tblPrEx>
          <w:tblCellMar>
            <w:top w:w="0" w:type="dxa"/>
            <w:left w:w="108" w:type="dxa"/>
            <w:bottom w:w="0" w:type="dxa"/>
            <w:right w:w="108" w:type="dxa"/>
          </w:tblCellMar>
        </w:tblPrEx>
        <w:trPr>
          <w:trHeight w:val="567" w:hRule="atLeast"/>
          <w:jc w:val="center"/>
        </w:trPr>
        <w:tc>
          <w:tcPr>
            <w:tcW w:w="2094"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仿宋" w:hAnsi="仿宋" w:eastAsia="仿宋" w:cs="宋体"/>
                <w:color w:val="000000"/>
                <w:kern w:val="0"/>
                <w:sz w:val="32"/>
                <w:szCs w:val="32"/>
              </w:rPr>
            </w:pPr>
          </w:p>
        </w:tc>
        <w:tc>
          <w:tcPr>
            <w:tcW w:w="7050" w:type="dxa"/>
            <w:gridSpan w:val="3"/>
            <w:tcBorders>
              <w:top w:val="single" w:color="auto" w:sz="4" w:space="0"/>
              <w:left w:val="nil"/>
              <w:bottom w:val="single" w:color="auto" w:sz="4" w:space="0"/>
              <w:right w:val="single" w:color="000000" w:sz="4" w:space="0"/>
            </w:tcBorders>
            <w:vAlign w:val="center"/>
          </w:tcPr>
          <w:p>
            <w:pPr>
              <w:widowControl/>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英文：</w:t>
            </w:r>
          </w:p>
        </w:tc>
      </w:tr>
      <w:tr>
        <w:tblPrEx>
          <w:tblCellMar>
            <w:top w:w="0" w:type="dxa"/>
            <w:left w:w="108" w:type="dxa"/>
            <w:bottom w:w="0" w:type="dxa"/>
            <w:right w:w="108" w:type="dxa"/>
          </w:tblCellMar>
        </w:tblPrEx>
        <w:trPr>
          <w:trHeight w:val="567" w:hRule="atLeast"/>
          <w:jc w:val="center"/>
        </w:trPr>
        <w:tc>
          <w:tcPr>
            <w:tcW w:w="2094" w:type="dxa"/>
            <w:tcBorders>
              <w:top w:val="nil"/>
              <w:left w:val="single" w:color="auto" w:sz="4" w:space="0"/>
              <w:bottom w:val="single" w:color="auto" w:sz="4" w:space="0"/>
              <w:right w:val="single" w:color="auto" w:sz="4" w:space="0"/>
            </w:tcBorders>
          </w:tcPr>
          <w:p>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联 系 人</w:t>
            </w:r>
          </w:p>
        </w:tc>
        <w:tc>
          <w:tcPr>
            <w:tcW w:w="2586" w:type="dxa"/>
            <w:tcBorders>
              <w:top w:val="nil"/>
              <w:left w:val="nil"/>
              <w:bottom w:val="single" w:color="auto" w:sz="4" w:space="0"/>
              <w:right w:val="single" w:color="auto" w:sz="4" w:space="0"/>
            </w:tcBorders>
          </w:tcPr>
          <w:p>
            <w:pPr>
              <w:widowControl/>
              <w:rPr>
                <w:rFonts w:ascii="仿宋" w:hAnsi="仿宋" w:eastAsia="仿宋" w:cs="宋体"/>
                <w:color w:val="000000"/>
                <w:kern w:val="0"/>
                <w:sz w:val="32"/>
                <w:szCs w:val="32"/>
              </w:rPr>
            </w:pPr>
          </w:p>
        </w:tc>
        <w:tc>
          <w:tcPr>
            <w:tcW w:w="1825" w:type="dxa"/>
            <w:tcBorders>
              <w:top w:val="nil"/>
              <w:left w:val="nil"/>
              <w:bottom w:val="single" w:color="auto" w:sz="4" w:space="0"/>
              <w:right w:val="single" w:color="auto" w:sz="4" w:space="0"/>
            </w:tcBorders>
          </w:tcPr>
          <w:p>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职    务</w:t>
            </w:r>
          </w:p>
        </w:tc>
        <w:tc>
          <w:tcPr>
            <w:tcW w:w="2639" w:type="dxa"/>
            <w:tcBorders>
              <w:top w:val="nil"/>
              <w:left w:val="nil"/>
              <w:bottom w:val="single" w:color="auto" w:sz="4" w:space="0"/>
              <w:right w:val="single" w:color="auto" w:sz="4" w:space="0"/>
            </w:tcBorders>
          </w:tcPr>
          <w:p>
            <w:pPr>
              <w:widowControl/>
              <w:rPr>
                <w:rFonts w:ascii="仿宋" w:hAnsi="仿宋" w:eastAsia="仿宋" w:cs="宋体"/>
                <w:color w:val="000000"/>
                <w:kern w:val="0"/>
                <w:sz w:val="32"/>
                <w:szCs w:val="32"/>
              </w:rPr>
            </w:pPr>
            <w:r>
              <w:rPr>
                <w:rFonts w:hint="eastAsia" w:ascii="仿宋" w:hAnsi="仿宋" w:eastAsia="仿宋" w:cs="宋体"/>
                <w:color w:val="000000"/>
                <w:kern w:val="0"/>
                <w:sz w:val="32"/>
                <w:szCs w:val="32"/>
              </w:rPr>
              <w:t>　</w:t>
            </w:r>
          </w:p>
        </w:tc>
      </w:tr>
      <w:tr>
        <w:trPr>
          <w:trHeight w:val="567" w:hRule="atLeast"/>
          <w:jc w:val="center"/>
        </w:trPr>
        <w:tc>
          <w:tcPr>
            <w:tcW w:w="2094" w:type="dxa"/>
            <w:tcBorders>
              <w:top w:val="nil"/>
              <w:left w:val="single" w:color="auto" w:sz="4" w:space="0"/>
              <w:bottom w:val="single" w:color="auto" w:sz="4" w:space="0"/>
              <w:right w:val="single" w:color="auto" w:sz="4" w:space="0"/>
            </w:tcBorders>
          </w:tcPr>
          <w:p>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固定电话</w:t>
            </w:r>
          </w:p>
        </w:tc>
        <w:tc>
          <w:tcPr>
            <w:tcW w:w="2586" w:type="dxa"/>
            <w:tcBorders>
              <w:top w:val="nil"/>
              <w:left w:val="nil"/>
              <w:bottom w:val="single" w:color="auto" w:sz="4" w:space="0"/>
              <w:right w:val="single" w:color="auto" w:sz="4" w:space="0"/>
            </w:tcBorders>
            <w:vAlign w:val="center"/>
          </w:tcPr>
          <w:p>
            <w:pPr>
              <w:widowControl/>
              <w:rPr>
                <w:rFonts w:ascii="仿宋" w:hAnsi="仿宋" w:eastAsia="仿宋" w:cs="宋体"/>
                <w:color w:val="000000"/>
                <w:kern w:val="0"/>
                <w:sz w:val="32"/>
                <w:szCs w:val="32"/>
              </w:rPr>
            </w:pPr>
          </w:p>
        </w:tc>
        <w:tc>
          <w:tcPr>
            <w:tcW w:w="1825" w:type="dxa"/>
            <w:tcBorders>
              <w:top w:val="nil"/>
              <w:left w:val="nil"/>
              <w:bottom w:val="single" w:color="auto" w:sz="4" w:space="0"/>
              <w:right w:val="single" w:color="auto" w:sz="4" w:space="0"/>
            </w:tcBorders>
            <w:vAlign w:val="center"/>
          </w:tcPr>
          <w:p>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移动电话</w:t>
            </w:r>
          </w:p>
        </w:tc>
        <w:tc>
          <w:tcPr>
            <w:tcW w:w="2639" w:type="dxa"/>
            <w:tcBorders>
              <w:top w:val="nil"/>
              <w:left w:val="nil"/>
              <w:bottom w:val="single" w:color="auto" w:sz="4" w:space="0"/>
              <w:right w:val="single" w:color="auto" w:sz="4" w:space="0"/>
            </w:tcBorders>
            <w:vAlign w:val="center"/>
          </w:tcPr>
          <w:p>
            <w:pPr>
              <w:widowControl/>
              <w:rPr>
                <w:rFonts w:ascii="仿宋" w:hAnsi="仿宋" w:eastAsia="仿宋" w:cs="宋体"/>
                <w:color w:val="000000"/>
                <w:kern w:val="0"/>
                <w:sz w:val="32"/>
                <w:szCs w:val="32"/>
              </w:rPr>
            </w:pPr>
            <w:r>
              <w:rPr>
                <w:rFonts w:hint="eastAsia" w:ascii="仿宋" w:hAnsi="仿宋" w:eastAsia="仿宋" w:cs="宋体"/>
                <w:color w:val="000000"/>
                <w:kern w:val="0"/>
                <w:sz w:val="32"/>
                <w:szCs w:val="32"/>
              </w:rPr>
              <w:t>　</w:t>
            </w:r>
          </w:p>
        </w:tc>
      </w:tr>
      <w:tr>
        <w:tblPrEx>
          <w:tblCellMar>
            <w:top w:w="0" w:type="dxa"/>
            <w:left w:w="108" w:type="dxa"/>
            <w:bottom w:w="0" w:type="dxa"/>
            <w:right w:w="108" w:type="dxa"/>
          </w:tblCellMar>
        </w:tblPrEx>
        <w:trPr>
          <w:trHeight w:val="567" w:hRule="atLeast"/>
          <w:jc w:val="center"/>
        </w:trPr>
        <w:tc>
          <w:tcPr>
            <w:tcW w:w="2094" w:type="dxa"/>
            <w:tcBorders>
              <w:top w:val="nil"/>
              <w:left w:val="single" w:color="auto" w:sz="4" w:space="0"/>
              <w:bottom w:val="single" w:color="auto" w:sz="4" w:space="0"/>
              <w:right w:val="single" w:color="auto" w:sz="4" w:space="0"/>
            </w:tcBorders>
          </w:tcPr>
          <w:p>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QQ号码</w:t>
            </w:r>
          </w:p>
        </w:tc>
        <w:tc>
          <w:tcPr>
            <w:tcW w:w="2586" w:type="dxa"/>
            <w:tcBorders>
              <w:top w:val="nil"/>
              <w:left w:val="nil"/>
              <w:bottom w:val="single" w:color="auto" w:sz="4" w:space="0"/>
              <w:right w:val="single" w:color="auto" w:sz="4" w:space="0"/>
            </w:tcBorders>
            <w:vAlign w:val="center"/>
          </w:tcPr>
          <w:p>
            <w:pPr>
              <w:widowControl/>
              <w:rPr>
                <w:rFonts w:ascii="仿宋" w:hAnsi="仿宋" w:eastAsia="仿宋" w:cs="宋体"/>
                <w:color w:val="000000"/>
                <w:kern w:val="0"/>
                <w:sz w:val="32"/>
                <w:szCs w:val="32"/>
              </w:rPr>
            </w:pPr>
          </w:p>
        </w:tc>
        <w:tc>
          <w:tcPr>
            <w:tcW w:w="1825" w:type="dxa"/>
            <w:tcBorders>
              <w:top w:val="nil"/>
              <w:left w:val="nil"/>
              <w:bottom w:val="single" w:color="auto" w:sz="4" w:space="0"/>
              <w:right w:val="single" w:color="auto" w:sz="4" w:space="0"/>
            </w:tcBorders>
            <w:vAlign w:val="center"/>
          </w:tcPr>
          <w:p>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电子邮箱</w:t>
            </w:r>
          </w:p>
        </w:tc>
        <w:tc>
          <w:tcPr>
            <w:tcW w:w="2639" w:type="dxa"/>
            <w:tcBorders>
              <w:top w:val="nil"/>
              <w:left w:val="nil"/>
              <w:bottom w:val="single" w:color="auto" w:sz="4" w:space="0"/>
              <w:right w:val="single" w:color="auto" w:sz="4" w:space="0"/>
            </w:tcBorders>
            <w:vAlign w:val="center"/>
          </w:tcPr>
          <w:p>
            <w:pPr>
              <w:widowControl/>
              <w:rPr>
                <w:rFonts w:ascii="仿宋" w:hAnsi="仿宋" w:eastAsia="仿宋" w:cs="宋体"/>
                <w:color w:val="000000"/>
                <w:kern w:val="0"/>
                <w:sz w:val="32"/>
                <w:szCs w:val="32"/>
              </w:rPr>
            </w:pPr>
          </w:p>
        </w:tc>
      </w:tr>
      <w:tr>
        <w:tblPrEx>
          <w:tblCellMar>
            <w:top w:w="0" w:type="dxa"/>
            <w:left w:w="108" w:type="dxa"/>
            <w:bottom w:w="0" w:type="dxa"/>
            <w:right w:w="108" w:type="dxa"/>
          </w:tblCellMar>
        </w:tblPrEx>
        <w:trPr>
          <w:trHeight w:val="1419" w:hRule="atLeast"/>
          <w:jc w:val="center"/>
        </w:trPr>
        <w:tc>
          <w:tcPr>
            <w:tcW w:w="2094"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联系地址</w:t>
            </w:r>
          </w:p>
        </w:tc>
        <w:tc>
          <w:tcPr>
            <w:tcW w:w="7050" w:type="dxa"/>
            <w:gridSpan w:val="3"/>
            <w:tcBorders>
              <w:top w:val="single" w:color="auto" w:sz="4" w:space="0"/>
              <w:left w:val="nil"/>
              <w:bottom w:val="single" w:color="auto" w:sz="4" w:space="0"/>
              <w:right w:val="single" w:color="000000" w:sz="4" w:space="0"/>
            </w:tcBorders>
            <w:vAlign w:val="center"/>
          </w:tcPr>
          <w:p>
            <w:pPr>
              <w:widowControl/>
              <w:jc w:val="left"/>
              <w:rPr>
                <w:rFonts w:ascii="仿宋" w:hAnsi="仿宋" w:eastAsia="仿宋" w:cs="宋体"/>
                <w:color w:val="000000"/>
                <w:kern w:val="0"/>
                <w:sz w:val="32"/>
                <w:szCs w:val="32"/>
              </w:rPr>
            </w:pPr>
          </w:p>
          <w:p>
            <w:pPr>
              <w:widowControl/>
              <w:jc w:val="left"/>
              <w:rPr>
                <w:rFonts w:ascii="仿宋" w:hAnsi="仿宋" w:eastAsia="仿宋" w:cs="宋体"/>
                <w:color w:val="000000"/>
                <w:kern w:val="0"/>
                <w:sz w:val="32"/>
                <w:szCs w:val="32"/>
              </w:rPr>
            </w:pPr>
          </w:p>
        </w:tc>
      </w:tr>
      <w:tr>
        <w:tblPrEx>
          <w:tblCellMar>
            <w:top w:w="0" w:type="dxa"/>
            <w:left w:w="108" w:type="dxa"/>
            <w:bottom w:w="0" w:type="dxa"/>
            <w:right w:w="108" w:type="dxa"/>
          </w:tblCellMar>
        </w:tblPrEx>
        <w:trPr>
          <w:trHeight w:val="685" w:hRule="atLeast"/>
          <w:jc w:val="center"/>
        </w:trPr>
        <w:tc>
          <w:tcPr>
            <w:tcW w:w="2094"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申报</w:t>
            </w:r>
          </w:p>
          <w:p>
            <w:pPr>
              <w:widowControl/>
              <w:jc w:val="center"/>
              <w:rPr>
                <w:rFonts w:ascii="仿宋" w:hAnsi="仿宋" w:eastAsia="仿宋" w:cs="宋体"/>
                <w:color w:val="000000"/>
                <w:kern w:val="0"/>
                <w:sz w:val="32"/>
                <w:szCs w:val="32"/>
              </w:rPr>
            </w:pPr>
            <w:r>
              <w:rPr>
                <w:rFonts w:hint="eastAsia" w:ascii="仿宋" w:hAnsi="仿宋" w:eastAsia="仿宋" w:cs="宋体"/>
                <w:color w:val="000000"/>
                <w:kern w:val="0"/>
                <w:sz w:val="32"/>
                <w:szCs w:val="32"/>
              </w:rPr>
              <w:t>意见</w:t>
            </w:r>
          </w:p>
        </w:tc>
        <w:tc>
          <w:tcPr>
            <w:tcW w:w="7050" w:type="dxa"/>
            <w:gridSpan w:val="3"/>
            <w:tcBorders>
              <w:top w:val="single" w:color="auto" w:sz="4" w:space="0"/>
              <w:left w:val="nil"/>
              <w:bottom w:val="single" w:color="auto" w:sz="4" w:space="0"/>
              <w:right w:val="single" w:color="auto" w:sz="4" w:space="0"/>
            </w:tcBorders>
          </w:tcPr>
          <w:p>
            <w:pPr>
              <w:widowControl/>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 xml:space="preserve">本单位自愿申请参加中国教育装备行业企业信用等级评价活动。   </w:t>
            </w:r>
          </w:p>
          <w:p>
            <w:pPr>
              <w:widowControl/>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 xml:space="preserve">               </w:t>
            </w:r>
          </w:p>
          <w:p>
            <w:pPr>
              <w:widowControl/>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 xml:space="preserve">                                         </w:t>
            </w:r>
          </w:p>
          <w:p>
            <w:pPr>
              <w:widowControl/>
              <w:ind w:firstLine="3680" w:firstLineChars="1150"/>
              <w:rPr>
                <w:rFonts w:ascii="仿宋" w:hAnsi="仿宋" w:eastAsia="仿宋" w:cs="宋体"/>
                <w:color w:val="000000"/>
                <w:kern w:val="0"/>
                <w:sz w:val="32"/>
                <w:szCs w:val="32"/>
              </w:rPr>
            </w:pPr>
            <w:r>
              <w:rPr>
                <w:rFonts w:hint="eastAsia" w:ascii="仿宋" w:hAnsi="仿宋" w:eastAsia="仿宋" w:cs="宋体"/>
                <w:color w:val="000000"/>
                <w:kern w:val="0"/>
                <w:sz w:val="32"/>
                <w:szCs w:val="32"/>
              </w:rPr>
              <w:t xml:space="preserve"> （公章）                                                </w:t>
            </w:r>
          </w:p>
          <w:p>
            <w:pPr>
              <w:widowControl/>
              <w:ind w:firstLine="3200" w:firstLineChars="1000"/>
              <w:rPr>
                <w:rFonts w:ascii="仿宋" w:hAnsi="仿宋" w:eastAsia="仿宋" w:cs="宋体"/>
                <w:color w:val="000000"/>
                <w:kern w:val="0"/>
                <w:sz w:val="32"/>
                <w:szCs w:val="32"/>
              </w:rPr>
            </w:pPr>
            <w:r>
              <w:rPr>
                <w:rFonts w:hint="eastAsia" w:ascii="仿宋" w:hAnsi="仿宋" w:eastAsia="仿宋" w:cs="宋体"/>
                <w:color w:val="000000"/>
                <w:kern w:val="0"/>
                <w:sz w:val="32"/>
                <w:szCs w:val="32"/>
              </w:rPr>
              <w:t>年     月     日</w:t>
            </w:r>
          </w:p>
        </w:tc>
      </w:tr>
    </w:tbl>
    <w:p>
      <w:pPr>
        <w:rPr>
          <w:rFonts w:ascii="仿宋" w:hAnsi="仿宋" w:eastAsia="仿宋"/>
          <w:b/>
          <w:sz w:val="28"/>
          <w:szCs w:val="28"/>
        </w:rPr>
      </w:pPr>
      <w:r>
        <w:rPr>
          <w:rFonts w:hint="eastAsia" w:ascii="仿宋" w:hAnsi="仿宋" w:eastAsia="仿宋"/>
          <w:b/>
          <w:sz w:val="28"/>
          <w:szCs w:val="28"/>
        </w:rPr>
        <w:t>备注:</w:t>
      </w:r>
    </w:p>
    <w:p>
      <w:pPr>
        <w:rPr>
          <w:rFonts w:ascii="仿宋" w:hAnsi="仿宋" w:eastAsia="仿宋"/>
          <w:sz w:val="28"/>
          <w:szCs w:val="28"/>
        </w:rPr>
      </w:pPr>
      <w:r>
        <w:rPr>
          <w:rFonts w:hint="eastAsia" w:ascii="仿宋" w:hAnsi="仿宋" w:eastAsia="仿宋"/>
          <w:sz w:val="28"/>
          <w:szCs w:val="28"/>
        </w:rPr>
        <w:t>1.请填写有效联系方式，含移动电话及电子信箱等。</w:t>
      </w:r>
    </w:p>
    <w:p>
      <w:pPr>
        <w:jc w:val="left"/>
        <w:rPr>
          <w:rFonts w:ascii="仿宋" w:hAnsi="仿宋" w:eastAsia="仿宋"/>
          <w:b/>
          <w:w w:val="96"/>
          <w:sz w:val="32"/>
          <w:szCs w:val="32"/>
        </w:rPr>
      </w:pPr>
      <w:r>
        <w:rPr>
          <w:rFonts w:hint="eastAsia" w:ascii="仿宋" w:hAnsi="仿宋" w:eastAsia="仿宋"/>
          <w:sz w:val="28"/>
          <w:szCs w:val="28"/>
        </w:rPr>
        <w:t>2.本报名表加盖公章后，在2017年3月10日前盖好公章后扫描电子版发送至协会信评工作邮箱xpb@ceeia.cn，并将报名表原件寄送到协会。</w:t>
      </w:r>
    </w:p>
    <w:sectPr>
      <w:headerReference r:id="rId3" w:type="default"/>
      <w:footerReference r:id="rId4" w:type="default"/>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1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Arial">
    <w:altName w:val="DejaVu Sans"/>
    <w:panose1 w:val="020B0604020202020204"/>
    <w:charset w:val="00"/>
    <w:family w:val="swiss"/>
    <w:pitch w:val="default"/>
    <w:sig w:usb0="00000000" w:usb1="00000000" w:usb2="00000009" w:usb3="00000000" w:csb0="000001FF" w:csb1="00000000"/>
  </w:font>
  <w:font w:name="方正小标宋简体">
    <w:panose1 w:val="02000000000000000000"/>
    <w:charset w:val="86"/>
    <w:family w:val="auto"/>
    <w:pitch w:val="default"/>
    <w:sig w:usb0="A00002BF" w:usb1="184F6CFA" w:usb2="00000012" w:usb3="00000000" w:csb0="00040001" w:csb1="00000000"/>
  </w:font>
  <w:font w:name="华文宋体">
    <w:altName w:val="方正书宋_GBK"/>
    <w:panose1 w:val="02010600040101010101"/>
    <w:charset w:val="86"/>
    <w:family w:val="auto"/>
    <w:pitch w:val="default"/>
    <w:sig w:usb0="00000000" w:usb1="00000000" w:usb2="00000010" w:usb3="00000000" w:csb0="0004009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1</w:t>
    </w:r>
    <w:r>
      <w:rPr>
        <w:lang w:val="zh-CN"/>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67341"/>
    <w:rsid w:val="00010026"/>
    <w:rsid w:val="00010456"/>
    <w:rsid w:val="00014380"/>
    <w:rsid w:val="000166B3"/>
    <w:rsid w:val="00026756"/>
    <w:rsid w:val="00043DB4"/>
    <w:rsid w:val="00044534"/>
    <w:rsid w:val="0007632E"/>
    <w:rsid w:val="00094C90"/>
    <w:rsid w:val="000978CF"/>
    <w:rsid w:val="000A13DB"/>
    <w:rsid w:val="000A5096"/>
    <w:rsid w:val="000B5701"/>
    <w:rsid w:val="000B5BBE"/>
    <w:rsid w:val="000B6E2A"/>
    <w:rsid w:val="000E4300"/>
    <w:rsid w:val="000F318A"/>
    <w:rsid w:val="000F4290"/>
    <w:rsid w:val="001033D2"/>
    <w:rsid w:val="00103A12"/>
    <w:rsid w:val="00120CE7"/>
    <w:rsid w:val="001277E6"/>
    <w:rsid w:val="00127E4C"/>
    <w:rsid w:val="00130930"/>
    <w:rsid w:val="00171D81"/>
    <w:rsid w:val="0018384D"/>
    <w:rsid w:val="00187F43"/>
    <w:rsid w:val="001A349B"/>
    <w:rsid w:val="001C0F9F"/>
    <w:rsid w:val="001E4E91"/>
    <w:rsid w:val="001E584F"/>
    <w:rsid w:val="001E5F04"/>
    <w:rsid w:val="001E6EB9"/>
    <w:rsid w:val="002004EE"/>
    <w:rsid w:val="0021758C"/>
    <w:rsid w:val="00220FB6"/>
    <w:rsid w:val="002341A3"/>
    <w:rsid w:val="00234597"/>
    <w:rsid w:val="002411BE"/>
    <w:rsid w:val="00255350"/>
    <w:rsid w:val="002554A4"/>
    <w:rsid w:val="00265A44"/>
    <w:rsid w:val="00266B70"/>
    <w:rsid w:val="00267CEC"/>
    <w:rsid w:val="00286BCE"/>
    <w:rsid w:val="002A50BB"/>
    <w:rsid w:val="002B34E6"/>
    <w:rsid w:val="002D35E8"/>
    <w:rsid w:val="002E094D"/>
    <w:rsid w:val="002E2F0B"/>
    <w:rsid w:val="00301CE6"/>
    <w:rsid w:val="00312929"/>
    <w:rsid w:val="00327BED"/>
    <w:rsid w:val="0033571C"/>
    <w:rsid w:val="00354575"/>
    <w:rsid w:val="003657F4"/>
    <w:rsid w:val="00371AAB"/>
    <w:rsid w:val="00381F46"/>
    <w:rsid w:val="00390352"/>
    <w:rsid w:val="00392E18"/>
    <w:rsid w:val="00395570"/>
    <w:rsid w:val="003A6169"/>
    <w:rsid w:val="003C4A2F"/>
    <w:rsid w:val="003C51ED"/>
    <w:rsid w:val="003C5B0A"/>
    <w:rsid w:val="003F4CD2"/>
    <w:rsid w:val="00404FD1"/>
    <w:rsid w:val="004058FA"/>
    <w:rsid w:val="00417304"/>
    <w:rsid w:val="0042218E"/>
    <w:rsid w:val="00467560"/>
    <w:rsid w:val="00472E81"/>
    <w:rsid w:val="00483DC7"/>
    <w:rsid w:val="004876E7"/>
    <w:rsid w:val="004A60C7"/>
    <w:rsid w:val="004B5826"/>
    <w:rsid w:val="004D392E"/>
    <w:rsid w:val="004E0920"/>
    <w:rsid w:val="004E18DA"/>
    <w:rsid w:val="004F590D"/>
    <w:rsid w:val="00506903"/>
    <w:rsid w:val="00513C5F"/>
    <w:rsid w:val="005157DE"/>
    <w:rsid w:val="00524D99"/>
    <w:rsid w:val="005327A4"/>
    <w:rsid w:val="00537FC0"/>
    <w:rsid w:val="00546AE3"/>
    <w:rsid w:val="0055533F"/>
    <w:rsid w:val="005715F5"/>
    <w:rsid w:val="00582EE2"/>
    <w:rsid w:val="00583FF2"/>
    <w:rsid w:val="005A513C"/>
    <w:rsid w:val="005A5DBE"/>
    <w:rsid w:val="005B1ED0"/>
    <w:rsid w:val="005C5B26"/>
    <w:rsid w:val="005E0D7C"/>
    <w:rsid w:val="005E34BB"/>
    <w:rsid w:val="00612FEC"/>
    <w:rsid w:val="00615B21"/>
    <w:rsid w:val="00617C4F"/>
    <w:rsid w:val="00625EB4"/>
    <w:rsid w:val="00637B19"/>
    <w:rsid w:val="00643CFE"/>
    <w:rsid w:val="00653952"/>
    <w:rsid w:val="00675D29"/>
    <w:rsid w:val="006A3CF4"/>
    <w:rsid w:val="006A565F"/>
    <w:rsid w:val="006A5C69"/>
    <w:rsid w:val="006A66DE"/>
    <w:rsid w:val="006C3902"/>
    <w:rsid w:val="006D6135"/>
    <w:rsid w:val="006E0696"/>
    <w:rsid w:val="006E469B"/>
    <w:rsid w:val="006E4CAA"/>
    <w:rsid w:val="007003F8"/>
    <w:rsid w:val="007112E1"/>
    <w:rsid w:val="00712412"/>
    <w:rsid w:val="00713D5A"/>
    <w:rsid w:val="0072068A"/>
    <w:rsid w:val="00724EF0"/>
    <w:rsid w:val="007619E0"/>
    <w:rsid w:val="00763AA9"/>
    <w:rsid w:val="00785201"/>
    <w:rsid w:val="00785A74"/>
    <w:rsid w:val="00797522"/>
    <w:rsid w:val="007B288D"/>
    <w:rsid w:val="007B7256"/>
    <w:rsid w:val="007C3875"/>
    <w:rsid w:val="007D0674"/>
    <w:rsid w:val="007F1D1A"/>
    <w:rsid w:val="007F3217"/>
    <w:rsid w:val="00801EF3"/>
    <w:rsid w:val="0082378A"/>
    <w:rsid w:val="00833F81"/>
    <w:rsid w:val="00835114"/>
    <w:rsid w:val="00847CB3"/>
    <w:rsid w:val="0085046C"/>
    <w:rsid w:val="0086129C"/>
    <w:rsid w:val="0087765B"/>
    <w:rsid w:val="008940DB"/>
    <w:rsid w:val="008C269D"/>
    <w:rsid w:val="008C6A49"/>
    <w:rsid w:val="008D3FA0"/>
    <w:rsid w:val="00900C3E"/>
    <w:rsid w:val="009155F1"/>
    <w:rsid w:val="009303A7"/>
    <w:rsid w:val="0093133B"/>
    <w:rsid w:val="0093499E"/>
    <w:rsid w:val="0094226B"/>
    <w:rsid w:val="00967341"/>
    <w:rsid w:val="0097202C"/>
    <w:rsid w:val="00975DB6"/>
    <w:rsid w:val="009817C3"/>
    <w:rsid w:val="009900D1"/>
    <w:rsid w:val="0099048D"/>
    <w:rsid w:val="00993FF9"/>
    <w:rsid w:val="009C687A"/>
    <w:rsid w:val="009E2004"/>
    <w:rsid w:val="009E4AA9"/>
    <w:rsid w:val="009F2D41"/>
    <w:rsid w:val="009F3132"/>
    <w:rsid w:val="00A146C0"/>
    <w:rsid w:val="00A27438"/>
    <w:rsid w:val="00A766F6"/>
    <w:rsid w:val="00A806A6"/>
    <w:rsid w:val="00A80B1F"/>
    <w:rsid w:val="00A81C33"/>
    <w:rsid w:val="00A84550"/>
    <w:rsid w:val="00A92D11"/>
    <w:rsid w:val="00AA0823"/>
    <w:rsid w:val="00AA10DA"/>
    <w:rsid w:val="00AB0ADF"/>
    <w:rsid w:val="00AB3D2E"/>
    <w:rsid w:val="00AB6C90"/>
    <w:rsid w:val="00AB6E1D"/>
    <w:rsid w:val="00AE1147"/>
    <w:rsid w:val="00AF2FCA"/>
    <w:rsid w:val="00B01910"/>
    <w:rsid w:val="00B04F44"/>
    <w:rsid w:val="00B15805"/>
    <w:rsid w:val="00B313D5"/>
    <w:rsid w:val="00B3724A"/>
    <w:rsid w:val="00B43A5C"/>
    <w:rsid w:val="00B4426B"/>
    <w:rsid w:val="00B448A5"/>
    <w:rsid w:val="00B53C45"/>
    <w:rsid w:val="00B53F92"/>
    <w:rsid w:val="00B86940"/>
    <w:rsid w:val="00B96E02"/>
    <w:rsid w:val="00B97094"/>
    <w:rsid w:val="00BC5570"/>
    <w:rsid w:val="00BD1D51"/>
    <w:rsid w:val="00BD25C1"/>
    <w:rsid w:val="00BE2A49"/>
    <w:rsid w:val="00C2394D"/>
    <w:rsid w:val="00C30608"/>
    <w:rsid w:val="00C30C79"/>
    <w:rsid w:val="00C34DEA"/>
    <w:rsid w:val="00C42667"/>
    <w:rsid w:val="00C50EDA"/>
    <w:rsid w:val="00C557D3"/>
    <w:rsid w:val="00C862F4"/>
    <w:rsid w:val="00CD4C58"/>
    <w:rsid w:val="00D00BA1"/>
    <w:rsid w:val="00D02ABD"/>
    <w:rsid w:val="00D03087"/>
    <w:rsid w:val="00D25B66"/>
    <w:rsid w:val="00D369E5"/>
    <w:rsid w:val="00D466AA"/>
    <w:rsid w:val="00D57797"/>
    <w:rsid w:val="00D64BDD"/>
    <w:rsid w:val="00D82DAB"/>
    <w:rsid w:val="00DA0EE5"/>
    <w:rsid w:val="00DA2BD5"/>
    <w:rsid w:val="00DA5490"/>
    <w:rsid w:val="00DA7B9D"/>
    <w:rsid w:val="00DC7716"/>
    <w:rsid w:val="00DD00A3"/>
    <w:rsid w:val="00E00003"/>
    <w:rsid w:val="00E35882"/>
    <w:rsid w:val="00E4776F"/>
    <w:rsid w:val="00E71672"/>
    <w:rsid w:val="00E86592"/>
    <w:rsid w:val="00E93F83"/>
    <w:rsid w:val="00EB47CE"/>
    <w:rsid w:val="00EB6FFB"/>
    <w:rsid w:val="00EC30D1"/>
    <w:rsid w:val="00ED1261"/>
    <w:rsid w:val="00F03301"/>
    <w:rsid w:val="00F225BE"/>
    <w:rsid w:val="00F23C2D"/>
    <w:rsid w:val="00F31395"/>
    <w:rsid w:val="00F31E0F"/>
    <w:rsid w:val="00F36CB3"/>
    <w:rsid w:val="00F37737"/>
    <w:rsid w:val="00F60394"/>
    <w:rsid w:val="00F74578"/>
    <w:rsid w:val="00F93EBC"/>
    <w:rsid w:val="00FB72B5"/>
    <w:rsid w:val="00FC175C"/>
    <w:rsid w:val="00FF5F11"/>
    <w:rsid w:val="CE3FBB5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99"/>
    <w:pPr>
      <w:tabs>
        <w:tab w:val="center" w:pos="4153"/>
        <w:tab w:val="right" w:pos="8306"/>
      </w:tabs>
      <w:snapToGrid w:val="0"/>
      <w:jc w:val="left"/>
    </w:pPr>
    <w:rPr>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FollowedHyperlink"/>
    <w:basedOn w:val="6"/>
    <w:semiHidden/>
    <w:unhideWhenUsed/>
    <w:qFormat/>
    <w:uiPriority w:val="99"/>
    <w:rPr>
      <w:color w:val="800080"/>
      <w:u w:val="single"/>
    </w:rPr>
  </w:style>
  <w:style w:type="character" w:styleId="8">
    <w:name w:val="Hyperlink"/>
    <w:basedOn w:val="6"/>
    <w:qFormat/>
    <w:uiPriority w:val="99"/>
    <w:rPr>
      <w:rFonts w:cs="Times New Roman"/>
      <w:color w:val="0000FF"/>
      <w:u w:val="single"/>
    </w:rPr>
  </w:style>
  <w:style w:type="character" w:customStyle="1" w:styleId="9">
    <w:name w:val="页眉 Char"/>
    <w:basedOn w:val="6"/>
    <w:link w:val="3"/>
    <w:semiHidden/>
    <w:qFormat/>
    <w:locked/>
    <w:uiPriority w:val="99"/>
    <w:rPr>
      <w:rFonts w:cs="Times New Roman"/>
      <w:sz w:val="18"/>
      <w:szCs w:val="18"/>
    </w:rPr>
  </w:style>
  <w:style w:type="character" w:customStyle="1" w:styleId="10">
    <w:name w:val="页脚 Char"/>
    <w:basedOn w:val="6"/>
    <w:link w:val="2"/>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262</Words>
  <Characters>1499</Characters>
  <Lines>12</Lines>
  <Paragraphs>3</Paragraphs>
  <TotalTime>0</TotalTime>
  <ScaleCrop>false</ScaleCrop>
  <LinksUpToDate>false</LinksUpToDate>
  <CharactersWithSpaces>1758</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2015-11-06T11:15:00Z</dcterms:created>
  <dc:creator>微软用户</dc:creator>
  <cp:lastModifiedBy>thtf</cp:lastModifiedBy>
  <cp:lastPrinted>2017-01-16T10:36:00Z</cp:lastPrinted>
  <dcterms:modified xsi:type="dcterms:W3CDTF">2022-02-25T08:53:09Z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ies>
</file>